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32" w:rsidRPr="00CC0537" w:rsidRDefault="00767F32" w:rsidP="00A76A51">
      <w:pPr>
        <w:pStyle w:val="1"/>
        <w:ind w:left="6096"/>
        <w:jc w:val="both"/>
        <w:rPr>
          <w:sz w:val="28"/>
          <w:szCs w:val="28"/>
        </w:rPr>
      </w:pPr>
      <w:r w:rsidRPr="00CC0537">
        <w:rPr>
          <w:sz w:val="28"/>
          <w:szCs w:val="28"/>
        </w:rPr>
        <w:t>Додаток до листа М</w:t>
      </w:r>
      <w:r w:rsidR="00A76A51" w:rsidRPr="00CC0537">
        <w:rPr>
          <w:sz w:val="28"/>
          <w:szCs w:val="28"/>
        </w:rPr>
        <w:t>іністерства освіти і науки України</w:t>
      </w:r>
    </w:p>
    <w:p w:rsidR="00767F32" w:rsidRPr="00CC0537" w:rsidRDefault="00767F32" w:rsidP="00A76A51">
      <w:pPr>
        <w:pStyle w:val="1"/>
        <w:ind w:left="6096"/>
        <w:jc w:val="both"/>
        <w:rPr>
          <w:sz w:val="28"/>
          <w:szCs w:val="28"/>
        </w:rPr>
      </w:pPr>
      <w:r w:rsidRPr="00CC0537">
        <w:rPr>
          <w:sz w:val="28"/>
          <w:szCs w:val="28"/>
        </w:rPr>
        <w:t>від __</w:t>
      </w:r>
      <w:r w:rsidR="00A76A51" w:rsidRPr="00CC0537">
        <w:rPr>
          <w:sz w:val="28"/>
          <w:szCs w:val="28"/>
        </w:rPr>
        <w:t>______</w:t>
      </w:r>
      <w:r w:rsidRPr="00CC0537">
        <w:rPr>
          <w:sz w:val="28"/>
          <w:szCs w:val="28"/>
        </w:rPr>
        <w:t>____ № ______</w:t>
      </w:r>
    </w:p>
    <w:p w:rsidR="00767F32" w:rsidRPr="00CC0537" w:rsidRDefault="00767F32" w:rsidP="005C5FF5">
      <w:pPr>
        <w:pStyle w:val="1"/>
        <w:tabs>
          <w:tab w:val="left" w:pos="426"/>
        </w:tabs>
        <w:ind w:firstLine="425"/>
        <w:jc w:val="both"/>
        <w:rPr>
          <w:sz w:val="28"/>
          <w:szCs w:val="28"/>
        </w:rPr>
      </w:pPr>
    </w:p>
    <w:p w:rsidR="00767F32" w:rsidRPr="00CC0537" w:rsidRDefault="00767F32" w:rsidP="005C5FF5">
      <w:pPr>
        <w:pStyle w:val="1"/>
        <w:tabs>
          <w:tab w:val="left" w:pos="426"/>
        </w:tabs>
        <w:ind w:firstLine="425"/>
        <w:jc w:val="center"/>
        <w:rPr>
          <w:b/>
          <w:sz w:val="28"/>
          <w:szCs w:val="28"/>
        </w:rPr>
      </w:pPr>
      <w:r w:rsidRPr="00CC0537">
        <w:rPr>
          <w:b/>
          <w:sz w:val="28"/>
          <w:szCs w:val="28"/>
        </w:rPr>
        <w:t>Методичні рекомендації</w:t>
      </w:r>
    </w:p>
    <w:p w:rsidR="00767F32" w:rsidRPr="00CC0537" w:rsidRDefault="00767F32" w:rsidP="005C5FF5">
      <w:pPr>
        <w:pStyle w:val="1"/>
        <w:tabs>
          <w:tab w:val="left" w:pos="426"/>
        </w:tabs>
        <w:ind w:firstLine="425"/>
        <w:jc w:val="center"/>
        <w:rPr>
          <w:b/>
          <w:sz w:val="28"/>
          <w:szCs w:val="28"/>
        </w:rPr>
      </w:pPr>
      <w:r w:rsidRPr="00CC0537">
        <w:rPr>
          <w:b/>
          <w:sz w:val="28"/>
          <w:szCs w:val="28"/>
        </w:rPr>
        <w:t>щодо організації роботи з попередження вербування неповнолітніх та профілактики насильницької поведінки в закладах освіти</w:t>
      </w:r>
    </w:p>
    <w:p w:rsidR="00767F32" w:rsidRPr="00CC0537" w:rsidRDefault="00767F32" w:rsidP="005C5FF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4441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сучасних умовах збройної агресії російської федерації проти України значно зросли ризики використання інформаційно-психологічного впливу на дітей та підлітків. Окрему загрозу становлять спроби вербування </w:t>
      </w:r>
      <w:r w:rsidR="00C72BE4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дітей і підлітків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соціальні мережі, онлайн-ігри, месенджери, псевдогромадські або «волонтерські» ініціативи, а також через використання маніпулятивних технік психологічного впливу.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Такі дії можуть бути спрямовані на: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втягнення неповнолітніх у протиправну діяльність;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шантаж та психологічний тиск;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деструктивних моделей поведінки;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провокування насильницьких дій у закладах освіти</w:t>
      </w:r>
      <w:r w:rsidR="00C72BE4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841293" w:rsidRPr="00CC0537" w:rsidRDefault="007A4EB6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Звертаємо увагу, що кримінальна відповідальність </w:t>
      </w:r>
      <w:r w:rsidR="0084129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Україні насту</w:t>
      </w:r>
      <w:r w:rsidR="002254DD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па</w:t>
      </w:r>
      <w:r w:rsidR="0084129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є з 16 років, а в деяких випадках – з 14 років.</w:t>
      </w:r>
    </w:p>
    <w:p w:rsidR="00841293" w:rsidRPr="00CC0537" w:rsidRDefault="0084129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Зокрема, кримінальна відповідальність за вчинення дій, що кваліфікуються як терористичний акт (підпали, теракти, мінування та інші особливо тяжкі злочини проти громадської безпеки т</w:t>
      </w:r>
      <w:r w:rsidR="002254DD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ощо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згідно </w:t>
      </w:r>
      <w:r w:rsidR="00BA78C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зі статтею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258 «Терористичний акт» К</w:t>
      </w:r>
      <w:r w:rsidR="002254DD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римінального кодексу України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254DD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-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ККУ), настає з 14 років та передбачає</w:t>
      </w:r>
      <w:r w:rsidR="007A4E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санкці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7A4E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5 років до довічного ув’язнення. </w:t>
      </w:r>
    </w:p>
    <w:p w:rsidR="007A4EB6" w:rsidRPr="00CC0537" w:rsidRDefault="0084129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підлітки несуть відповідальність згідно </w:t>
      </w:r>
      <w:r w:rsidR="00BA78C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</w:t>
      </w:r>
      <w:r w:rsidR="007A4E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BA78C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аттею</w:t>
      </w:r>
      <w:r w:rsidR="007A4E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114-2 «Несанкціоноване поширення інформації про направлення, переміщення зброї, озброєння та бойових припасів в Україну, рух, переміщення або розміщення Збройних Сил України чи інших утворених відповідно до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7A4E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аконів України військових формувань, вчинене в умовах воєнного або надзвичайного стану» ККУ.</w:t>
      </w:r>
      <w:r w:rsidR="002254DD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будь-яке поширення інформації, здійснення фото та відео фіксації, інші дії, які можуть вважатися поширенням інформації про Збройні </w:t>
      </w:r>
      <w:r w:rsidR="00BA78C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2254DD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или України несе ризик кримінальної відповідальності. </w:t>
      </w:r>
    </w:p>
    <w:p w:rsidR="007A4EB6" w:rsidRPr="00CC0537" w:rsidRDefault="00BA78C5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5C5FF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розголошення, публікація, фото/відеозйомка з подальшим викладенням у соцмережі, а також пересилання у месенджерах або повідомлення іншій особі фото та відеовійськових об’єктів чи критичної інфраструктури, у тому числіскладських приміщень, виробництв, </w:t>
      </w:r>
      <w:r w:rsidR="002254DD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мост</w:t>
      </w:r>
      <w:r w:rsidR="005C5FF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254DD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аеродрому (у тому числі військового) чи якогось іншого військового об’єкта, характерних ознак, які знаходяться поблизу об’єктів військового призначення або об'єктів критичної інфраструктури (ГЕС, ТЕЦ тощо) є порушенням </w:t>
      </w:r>
      <w:r w:rsidR="005C5FF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статті </w:t>
      </w:r>
      <w:r w:rsidR="007A4E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114-2 </w:t>
      </w:r>
      <w:r w:rsidR="005C5FF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КМУ та тягне за собою кримінальну відповідальність. </w:t>
      </w:r>
    </w:p>
    <w:p w:rsidR="005C5FF5" w:rsidRPr="00CC0537" w:rsidRDefault="00D9319B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Рекомендуємо закладам освіти посилити роботу щодо попередження випадків та виявлення </w:t>
      </w:r>
      <w:r w:rsidR="00431AD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можуть </w:t>
      </w:r>
      <w:r w:rsidRPr="00CC0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становити потенційну загрозу для інших або для себе,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бути залученими до протиправної діяльності, у тому числі використані ворогом для здійснення диверсій чи іншої протиправної діяльності, з урахуванням сучасних безпекових викликів і реалій воєнного стану в Україні.</w:t>
      </w:r>
    </w:p>
    <w:p w:rsidR="00D9319B" w:rsidRPr="00CC0537" w:rsidRDefault="005C5FF5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Акцентуємо увагу на можливості швидкого зв’язку з правоохоронними органами, зокрема, телеграм-боті СБУ «Спали» ФСБешника» https://t.me/Spaly_FSB_bot, у якому можна невідкладно повідомити про спроби вербування. Рекомендуємо </w:t>
      </w:r>
      <w:r w:rsidR="00BA78C5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цю інформацію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довести до відома учасникам освітнього процесу. </w:t>
      </w:r>
    </w:p>
    <w:p w:rsidR="00C53183" w:rsidRPr="00CC0537" w:rsidRDefault="00C5318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захисту дітей необхідно</w:t>
      </w:r>
      <w:r w:rsidR="00EC688F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створити</w:t>
      </w:r>
      <w:r w:rsidR="005B3B48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налагоджен</w:t>
      </w:r>
      <w:r w:rsidR="00EC688F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усистемну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взаємоді</w:t>
      </w:r>
      <w:r w:rsidR="00EC688F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сім’ї, закладу освіти, правоохоронних органів та громади, що передбачає своєчасний обмін інформацією, узгоджені дії щодо попередження ризиків, спільне виявлення та реагування на потенційно небезпечні ситуації, а також формування єдиного безпечного середовища для розвитку та підтримки дитини.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роботи </w:t>
      </w:r>
      <w:r w:rsidR="00EC688F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закладах освіти з</w:t>
      </w:r>
      <w:r w:rsidR="00C5318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</w:t>
      </w:r>
      <w:r w:rsidR="00EC688F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гонапрямку</w:t>
      </w:r>
      <w:r w:rsidR="00C5318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передбачати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постійне спостереження за поведінковими, емоційними та соціальними змінами здобувачів освіти;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створення внутрішнього механізму оперативного інформування про потенційні ризики;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чітке визначення алгоритмів реагування педагогічних працівників;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взаємодії в межах закладу освіти (адміністрація, психологічна служба, класні керівники</w:t>
      </w:r>
      <w:r w:rsidR="00A73E7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); </w:t>
      </w:r>
    </w:p>
    <w:p w:rsidR="00572BC1" w:rsidRPr="00CC0537" w:rsidRDefault="00EC688F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</w:t>
      </w:r>
      <w:r w:rsidR="00572BC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міжвідомчої взаємодії;</w:t>
      </w:r>
    </w:p>
    <w:p w:rsidR="00767F32" w:rsidRPr="00CC0537" w:rsidRDefault="00EC688F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просвітницьк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учнями та батьками. </w:t>
      </w:r>
    </w:p>
    <w:p w:rsidR="00C53183" w:rsidRPr="00CC0537" w:rsidRDefault="00C5318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Важливо формувати у здобувачів освіти навички критичного мислення, безпечної поведінки в інтернеті та вміння своєчасно звертатися по допомогу </w:t>
      </w:r>
      <w:r w:rsidR="00572BC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 виникнення загроз або ризикових ситуацій.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Звертаємо увагу,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відповідно до статті 51 Закону України «Про повну загальну середню освіту» педагогічні працівники зобов’язані постійно підвищувати професійну кваліфікацію, зокрема щодо психологічної підтримки учасників освітнього процесу.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Педагогічні працівники повинні бути </w:t>
      </w:r>
      <w:r w:rsidR="00F644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обізнаними щодо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виявлення ранніх ознак ризикової поведінки;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розпізнавання спроб вербування та маніпуляцій;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реагування на зміни психоемоційного стану </w:t>
      </w:r>
      <w:r w:rsidR="00431AD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недопущення стигматизації дітей із психологічними труднощами;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безпечного та підтриму</w:t>
      </w:r>
      <w:r w:rsidR="00A73E7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ючого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освітнього середовища. </w:t>
      </w:r>
    </w:p>
    <w:p w:rsidR="00714F10" w:rsidRPr="00CC0537" w:rsidRDefault="00714F10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Варто пам’ятати, що </w:t>
      </w:r>
      <w:r w:rsidR="00073F9A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більшості випадків особа, яка має намір вчинити насильство, проходить певну моральну або фізичну підготовку та може уявляти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або моделювати свої подальші дії.</w:t>
      </w:r>
      <w:r w:rsidR="00073F9A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Підготовка до акту насильства потребує часу, оскільки людина заздалегідь продумує свої дії.</w:t>
      </w:r>
    </w:p>
    <w:p w:rsidR="00A73E77" w:rsidRPr="00CC0537" w:rsidRDefault="00A73E77" w:rsidP="0025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537">
        <w:rPr>
          <w:rFonts w:ascii="Times New Roman" w:hAnsi="Times New Roman" w:cs="Times New Roman"/>
          <w:sz w:val="28"/>
          <w:szCs w:val="28"/>
        </w:rPr>
        <w:t xml:space="preserve">Рекомендуємо звертати увагу на запитання, </w:t>
      </w:r>
      <w:r w:rsidR="00073F9A" w:rsidRPr="00CC0537">
        <w:rPr>
          <w:rFonts w:ascii="Times New Roman" w:hAnsi="Times New Roman" w:cs="Times New Roman"/>
          <w:sz w:val="28"/>
          <w:szCs w:val="28"/>
        </w:rPr>
        <w:t xml:space="preserve">що можуть виникати у дітей, </w:t>
      </w:r>
      <w:r w:rsidRPr="00CC0537">
        <w:rPr>
          <w:rFonts w:ascii="Times New Roman" w:hAnsi="Times New Roman" w:cs="Times New Roman"/>
          <w:sz w:val="28"/>
          <w:szCs w:val="28"/>
        </w:rPr>
        <w:t xml:space="preserve">пов’язані зі смертю та безпекою, зокрема: «чи боляче помирати?», «що буде, якщо в когось знайдуть вибухівку?», «чи можуть дітей ув’язнювати?» тощо. Подібні запитання інколи можуть свідчити про те, що </w:t>
      </w:r>
      <w:r w:rsidR="00572BC1" w:rsidRPr="00CC0537">
        <w:rPr>
          <w:rFonts w:ascii="Times New Roman" w:hAnsi="Times New Roman" w:cs="Times New Roman"/>
          <w:sz w:val="28"/>
          <w:szCs w:val="28"/>
        </w:rPr>
        <w:t>здобувач освіти</w:t>
      </w:r>
      <w:r w:rsidRPr="00CC0537">
        <w:rPr>
          <w:rFonts w:ascii="Times New Roman" w:hAnsi="Times New Roman" w:cs="Times New Roman"/>
          <w:sz w:val="28"/>
          <w:szCs w:val="28"/>
        </w:rPr>
        <w:t xml:space="preserve"> розмірковує над темою насильства або зазнає стороннього впливу, спрямованого на спонукання до небезпечних дій.</w:t>
      </w:r>
    </w:p>
    <w:p w:rsidR="00A73E77" w:rsidRPr="00CC0537" w:rsidRDefault="00A73E77" w:rsidP="0025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537">
        <w:rPr>
          <w:rFonts w:ascii="Times New Roman" w:hAnsi="Times New Roman" w:cs="Times New Roman"/>
          <w:sz w:val="28"/>
          <w:szCs w:val="28"/>
        </w:rPr>
        <w:t xml:space="preserve">У такому разі важливо приділити </w:t>
      </w:r>
      <w:r w:rsidR="00572BC1" w:rsidRPr="00CC0537">
        <w:rPr>
          <w:rFonts w:ascii="Times New Roman" w:hAnsi="Times New Roman" w:cs="Times New Roman"/>
          <w:sz w:val="28"/>
          <w:szCs w:val="28"/>
        </w:rPr>
        <w:t>здобувачеві освіти</w:t>
      </w:r>
      <w:r w:rsidRPr="00CC0537">
        <w:rPr>
          <w:rFonts w:ascii="Times New Roman" w:hAnsi="Times New Roman" w:cs="Times New Roman"/>
          <w:sz w:val="28"/>
          <w:szCs w:val="28"/>
        </w:rPr>
        <w:t xml:space="preserve"> увагу: спокійно обговорити, що саме </w:t>
      </w:r>
      <w:r w:rsidR="00572BC1" w:rsidRPr="00CC0537">
        <w:rPr>
          <w:rFonts w:ascii="Times New Roman" w:hAnsi="Times New Roman" w:cs="Times New Roman"/>
          <w:sz w:val="28"/>
          <w:szCs w:val="28"/>
        </w:rPr>
        <w:t>його</w:t>
      </w:r>
      <w:r w:rsidRPr="00CC0537">
        <w:rPr>
          <w:rFonts w:ascii="Times New Roman" w:hAnsi="Times New Roman" w:cs="Times New Roman"/>
          <w:sz w:val="28"/>
          <w:szCs w:val="28"/>
        </w:rPr>
        <w:t xml:space="preserve"> турбує, вислухати без осуду та запропонувати підтримку й допомогу.</w:t>
      </w:r>
    </w:p>
    <w:p w:rsidR="00A73E77" w:rsidRPr="00CC0537" w:rsidRDefault="00A73E77" w:rsidP="002521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537">
        <w:rPr>
          <w:rFonts w:ascii="Times New Roman" w:hAnsi="Times New Roman" w:cs="Times New Roman"/>
          <w:sz w:val="28"/>
          <w:szCs w:val="28"/>
        </w:rPr>
        <w:t xml:space="preserve">Досвід міжнародних досліджень свідчить, що значна частина осіб, які планували насильницькі дії, заздалегідь демонстрували певні тривожні </w:t>
      </w:r>
      <w:r w:rsidR="005B3B48" w:rsidRPr="00CC0537">
        <w:rPr>
          <w:rFonts w:ascii="Times New Roman" w:hAnsi="Times New Roman" w:cs="Times New Roman"/>
          <w:sz w:val="28"/>
          <w:szCs w:val="28"/>
        </w:rPr>
        <w:t>«</w:t>
      </w:r>
      <w:r w:rsidRPr="00CC0537">
        <w:rPr>
          <w:rFonts w:ascii="Times New Roman" w:hAnsi="Times New Roman" w:cs="Times New Roman"/>
          <w:sz w:val="28"/>
          <w:szCs w:val="28"/>
        </w:rPr>
        <w:t>сигнали</w:t>
      </w:r>
      <w:r w:rsidR="005B3B48" w:rsidRPr="00CC0537">
        <w:rPr>
          <w:rFonts w:ascii="Times New Roman" w:hAnsi="Times New Roman" w:cs="Times New Roman"/>
          <w:sz w:val="28"/>
          <w:szCs w:val="28"/>
        </w:rPr>
        <w:t>»</w:t>
      </w:r>
      <w:r w:rsidRPr="00CC0537">
        <w:rPr>
          <w:rFonts w:ascii="Times New Roman" w:hAnsi="Times New Roman" w:cs="Times New Roman"/>
          <w:sz w:val="28"/>
          <w:szCs w:val="28"/>
        </w:rPr>
        <w:t xml:space="preserve"> у своїй поведінці.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таких </w:t>
      </w:r>
      <w:r w:rsidR="005B3B48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сигналів</w:t>
      </w:r>
      <w:r w:rsidR="005B3B48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належати:</w:t>
      </w:r>
    </w:p>
    <w:p w:rsidR="00767F32" w:rsidRPr="00CC0537" w:rsidRDefault="00767F32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різка зміна поведінки або соціальної активності; </w:t>
      </w:r>
    </w:p>
    <w:p w:rsidR="00767F32" w:rsidRPr="00CC0537" w:rsidRDefault="00767F32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емоційна нестабільність, агресія або апатія; </w:t>
      </w:r>
    </w:p>
    <w:p w:rsidR="00767F32" w:rsidRPr="00CC0537" w:rsidRDefault="00767F32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підвищений інтерес до тем насильства, зброї або вибухових речовин; </w:t>
      </w:r>
    </w:p>
    <w:p w:rsidR="00767F32" w:rsidRPr="00CC0537" w:rsidRDefault="00767F32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висловлювання натяків на агресивні дії; </w:t>
      </w:r>
    </w:p>
    <w:p w:rsidR="00767F32" w:rsidRPr="00CC0537" w:rsidRDefault="00767F32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соціальна ізоляція або булінг; </w:t>
      </w:r>
    </w:p>
    <w:p w:rsidR="00767F32" w:rsidRPr="00CC0537" w:rsidRDefault="00767F32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поява коштів невідомого походження; </w:t>
      </w:r>
    </w:p>
    <w:p w:rsidR="00767F32" w:rsidRPr="00CC0537" w:rsidRDefault="00767F32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підвищена таємничість, особливо в цифровому середовищі; </w:t>
      </w:r>
    </w:p>
    <w:p w:rsidR="00767F32" w:rsidRPr="00CC0537" w:rsidRDefault="00767F32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різкі зміни у навчальній мотивації та поведінці.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Особливу увагу слід приділяти так званим «витокам намірів» — прямим або непрямим повідомленням про можливі насильницькі дії.</w:t>
      </w:r>
    </w:p>
    <w:p w:rsidR="00547960" w:rsidRPr="00CC0537" w:rsidRDefault="00547960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Звертаємо увагу,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наявність психоемоційних розладів не є ознакою потенційної небезпеки та не може бути підставою для дискримінації дитини.</w:t>
      </w:r>
    </w:p>
    <w:p w:rsidR="006C580E" w:rsidRPr="00CC0537" w:rsidRDefault="006C580E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можливих індикаторів 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ризику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належать:</w:t>
      </w:r>
    </w:p>
    <w:p w:rsidR="00547960" w:rsidRPr="00CC0537" w:rsidRDefault="006C580E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Поведінкові зміни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різка ізоляція;агресія або апатія;зміни у колі спілкування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0537" w:rsidRPr="00CC0537" w:rsidRDefault="006C580E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Емоційна нестабільність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дратівливість;депресивні прояви;тривожність, страх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580E" w:rsidRPr="00CC0537" w:rsidRDefault="006C580E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 до насильства або зброї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захоплення темами насильства;відповідні малюнки, тексти, публікації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580E" w:rsidRPr="00CC0537" w:rsidRDefault="006C580E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 ізоляція або булінг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відчуження;відчуття несправедливості або приниження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580E" w:rsidRPr="00CC0537" w:rsidRDefault="006C580E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Погрози або «витік намірів»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прямі або непрямі погрози;натяки на майбутні дії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580E" w:rsidRPr="00CC0537" w:rsidRDefault="006C580E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та поведінкові зміни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грошей невідомого походження;пошук «легких заробітків»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580E" w:rsidRPr="00CC0537" w:rsidRDefault="006C580E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Таємничість у цифровій поведінці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приховування активності в інтернеті;нервова реакція на перевірки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47960" w:rsidRPr="00CC0537" w:rsidRDefault="00547960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Пропонуємо </w:t>
      </w:r>
      <w:r w:rsidR="00572BC1" w:rsidRPr="00CC0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орієнтовний </w:t>
      </w:r>
      <w:r w:rsidRPr="00CC0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алгоритм дій педагогічних працівників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4454B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допоможе своєчасно виявляти тривожні сигнали в поведінці дітей, належно реагувати на потенційні ризики та забезпечувати безпечне освітнє середовище.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виявлення тривожних ознак </w:t>
      </w:r>
      <w:r w:rsidRPr="00CC05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педагогічний працівник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повинен:</w:t>
      </w:r>
    </w:p>
    <w:p w:rsidR="00767F32" w:rsidRPr="00CC0537" w:rsidRDefault="0054454B" w:rsidP="00252167">
      <w:pPr>
        <w:numPr>
          <w:ilvl w:val="0"/>
          <w:numId w:val="3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ровести спокійну індивідуальну бесіду з дитиною</w:t>
      </w:r>
      <w:r w:rsidR="00130D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проаналізуват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и інформацію для подальших дій;</w:t>
      </w:r>
    </w:p>
    <w:p w:rsidR="00767F32" w:rsidRPr="00CC0537" w:rsidRDefault="0054454B" w:rsidP="00252167">
      <w:pPr>
        <w:numPr>
          <w:ilvl w:val="0"/>
          <w:numId w:val="3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овідомити класного керівника, психолога</w:t>
      </w:r>
      <w:r w:rsidR="00547960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 соціального педагога</w:t>
      </w:r>
      <w:r w:rsidR="00572BC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адміністрацію</w:t>
      </w:r>
      <w:r w:rsidR="00130D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потреби)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67F32" w:rsidRPr="00CC0537" w:rsidRDefault="0054454B" w:rsidP="00252167">
      <w:pPr>
        <w:numPr>
          <w:ilvl w:val="0"/>
          <w:numId w:val="3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загрози життю або здоров’ю негайно повідомити керівника закладу та відповідні служби. </w:t>
      </w:r>
    </w:p>
    <w:p w:rsidR="00CB6F83" w:rsidRPr="00CC0537" w:rsidRDefault="00CB6F8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Кожен сигнал ризику повинен бути:</w:t>
      </w:r>
    </w:p>
    <w:p w:rsidR="00CB6F83" w:rsidRPr="00CC0537" w:rsidRDefault="00CB6F83" w:rsidP="0025216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помічений; </w:t>
      </w:r>
    </w:p>
    <w:p w:rsidR="00CB6F83" w:rsidRPr="00CC0537" w:rsidRDefault="00CB6F83" w:rsidP="0025216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проаналізований; </w:t>
      </w:r>
    </w:p>
    <w:p w:rsidR="00CB6F83" w:rsidRPr="00CC0537" w:rsidRDefault="00CB6F83" w:rsidP="0025216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належним чином опрацьований. </w:t>
      </w:r>
    </w:p>
    <w:p w:rsidR="00CB6F83" w:rsidRPr="00CC0537" w:rsidRDefault="00CB6F8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Hlk228791824"/>
      <w:r w:rsidRPr="00CC0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Алгоритм дій при шантажі</w:t>
      </w:r>
    </w:p>
    <w:p w:rsidR="00CB6F83" w:rsidRPr="00CC0537" w:rsidRDefault="00CB6F8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зберегти докази; </w:t>
      </w:r>
    </w:p>
    <w:p w:rsidR="00CB6F83" w:rsidRPr="00CC0537" w:rsidRDefault="00CB6F8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вступати в переговори; 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інформувати адміністрацію закладу; </w:t>
      </w:r>
    </w:p>
    <w:p w:rsidR="00C34D74" w:rsidRPr="00CC0537" w:rsidRDefault="0054454B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залучати соціальні служби, </w:t>
      </w:r>
      <w:r w:rsidR="00C34D74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правоохоронні органи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потреби).</w:t>
      </w:r>
    </w:p>
    <w:bookmarkEnd w:id="0"/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Забороняється: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публічне обговорення ситуації;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тиск або звинувачення дитини; 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залякування</w:t>
      </w:r>
      <w:r w:rsidR="00572BC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самостійне «розслідування» без участі </w:t>
      </w:r>
      <w:r w:rsidR="00130D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фахівців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34D74" w:rsidRPr="00CC0537" w:rsidRDefault="00714F10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Основними правилами</w:t>
      </w:r>
      <w:r w:rsidR="00C34D74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педагога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мають бути.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Не ігнорувати</w:t>
      </w:r>
      <w:r w:rsidR="00CC0537" w:rsidRPr="00CC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.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Фіксуємо: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саме насторожило</w:t>
      </w:r>
      <w:r w:rsidR="007966B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коли це відбулося</w:t>
      </w:r>
      <w:r w:rsidR="007966B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(слова, поведінка)</w:t>
      </w:r>
      <w:r w:rsidR="007966B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Спокійна розмова</w:t>
      </w:r>
      <w:r w:rsidR="00CC0537" w:rsidRPr="00CC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.</w:t>
      </w:r>
    </w:p>
    <w:p w:rsidR="004D35B6" w:rsidRPr="00CC0537" w:rsidRDefault="00714F10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Орієнтовні запитання</w:t>
      </w:r>
      <w:r w:rsidR="00C34D74"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  <w:r w:rsidR="00B4552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C34D74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Я бачу, що ти останнім часом змінився. Щось сталося?</w:t>
      </w:r>
      <w:r w:rsidR="00B4552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966B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4552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C34D74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Ти виглядаєш стурбованим — хочеш поговорити?</w:t>
      </w:r>
      <w:r w:rsidR="00B4552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966B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Передача інформації</w:t>
      </w:r>
      <w:r w:rsidR="00CC0537" w:rsidRPr="00CC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.</w:t>
      </w:r>
    </w:p>
    <w:p w:rsidR="00714F10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Повідомити:</w:t>
      </w:r>
      <w:r w:rsidR="007966B2"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а</w:t>
      </w:r>
      <w:r w:rsidR="004D35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дміністрацію</w:t>
      </w:r>
      <w:r w:rsidR="00714F10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класного керівника</w:t>
      </w:r>
      <w:r w:rsidR="00714F10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практичного психолога</w:t>
      </w:r>
      <w:r w:rsidR="00714F10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правоохоронні органи</w:t>
      </w:r>
      <w:r w:rsidR="007966B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потреби)</w:t>
      </w:r>
      <w:r w:rsidR="00714F10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Якщо </w:t>
      </w:r>
      <w:r w:rsidR="00431AD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здобувач освіти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говорить про насильство</w:t>
      </w:r>
      <w:r w:rsidR="00714F10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погрожує</w:t>
      </w:r>
      <w:r w:rsidR="00714F10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демонструє підозрілу активність</w:t>
      </w:r>
      <w:r w:rsidR="00431AD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C34D74" w:rsidRPr="00CC0537" w:rsidRDefault="00714F10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Дії працівника</w:t>
      </w:r>
      <w:r w:rsidR="00D06509"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закладу освіти</w:t>
      </w:r>
      <w:r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Негайно повідомити адміністрацію</w:t>
      </w:r>
      <w:r w:rsidR="00CC053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Ізолювати ситуацію (без паніки)</w:t>
      </w:r>
      <w:r w:rsidR="00CC053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Залучити психолога</w:t>
      </w:r>
      <w:r w:rsidR="00D0650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72BC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медичного працівника, </w:t>
      </w:r>
      <w:r w:rsidR="00D0650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класного керівника,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правоохоронні органи</w:t>
      </w:r>
      <w:r w:rsidR="007966B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потреби)</w:t>
      </w:r>
      <w:r w:rsidR="004D35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34D74" w:rsidRPr="00CC0537" w:rsidRDefault="00714F10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Як говорити </w:t>
      </w:r>
      <w:r w:rsidR="00431AD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із здобувачем освіти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?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lastRenderedPageBreak/>
        <w:t xml:space="preserve">Поясніть </w:t>
      </w:r>
      <w:r w:rsidR="00431AD7"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здобувачеві освіти</w:t>
      </w:r>
      <w:r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</w:p>
    <w:p w:rsidR="00C34D74" w:rsidRPr="00CC0537" w:rsidRDefault="00B4552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C34D74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тебе хтось змушує щось зробити — це не твоя вина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CC053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34D74" w:rsidRPr="00CC0537" w:rsidRDefault="00B4552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C34D74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тебе шантажують — одразу звертайся до дорослих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CC053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34D74" w:rsidRPr="00CC0537" w:rsidRDefault="00B4552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C34D74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 якщо це секрет — є ситуації, коли потрібно сказати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CC053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D35B6" w:rsidRPr="00CC0537" w:rsidRDefault="004D35B6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Обов’язково пояснити </w:t>
      </w:r>
      <w:r w:rsidR="00431AD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здобувачеві освіти</w:t>
      </w:r>
      <w:r w:rsidR="00CC053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Правило 3-х кроків: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погоджуйся</w:t>
      </w:r>
      <w:r w:rsidR="00D0650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Збережи докази (скрін)</w:t>
      </w:r>
      <w:r w:rsidR="00D0650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Розкажи дорослому</w:t>
      </w:r>
      <w:r w:rsidR="004D35B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якому довіряєш</w:t>
      </w:r>
      <w:r w:rsidR="00D0650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!</w:t>
      </w:r>
    </w:p>
    <w:p w:rsidR="00C34D74" w:rsidRPr="00CC0537" w:rsidRDefault="004D35B6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Важливі принципи!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ігнорувати </w:t>
      </w:r>
      <w:r w:rsidR="001F618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дрібниці</w:t>
      </w:r>
      <w:r w:rsidR="001F618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C34D74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стигматизувати дитину</w:t>
      </w:r>
      <w:r w:rsidR="001F618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B48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діяти самостійно у складних випадках</w:t>
      </w:r>
      <w:r w:rsidR="001F618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5523" w:rsidRPr="00CC0537" w:rsidRDefault="00C34D7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Завжди працювати командою</w:t>
      </w:r>
      <w:r w:rsidR="001F6186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1FC9" w:rsidRPr="00CC0537" w:rsidRDefault="00301FC9" w:rsidP="00301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45523" w:rsidRPr="00CC0537" w:rsidRDefault="00B45523" w:rsidP="00301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ГОЛОВНЕ ПРАВИЛО ЗАКЛАДУ ОСВІТИ!</w:t>
      </w:r>
    </w:p>
    <w:p w:rsidR="00572BC1" w:rsidRPr="00CC0537" w:rsidRDefault="00C34D74" w:rsidP="00301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Краще перевірити і помилитися, ніж пропустити ризик</w:t>
      </w:r>
      <w:r w:rsidR="001F6186" w:rsidRPr="00CC053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.</w:t>
      </w:r>
    </w:p>
    <w:p w:rsidR="00301FC9" w:rsidRPr="00CC0537" w:rsidRDefault="00301FC9" w:rsidP="00796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психологічної служби</w:t>
      </w:r>
      <w:r w:rsidR="00130D41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закладу освіти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Психологічна служба закладу освіти забезпечує: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моніторинг психоемоційного стану </w:t>
      </w:r>
      <w:r w:rsidR="00431AD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індивідуальну та групову діагностику;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консультування </w:t>
      </w:r>
      <w:r w:rsidR="00431AD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педагогів і батьків;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роботу </w:t>
      </w:r>
      <w:r w:rsidR="00431AD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здобувачами освіти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групи ризику;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координацію у випадках складних психоемоційних станів. </w:t>
      </w:r>
    </w:p>
    <w:p w:rsidR="00767F32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потреби здійснюється перенаправлення до профільних фахівців</w:t>
      </w:r>
      <w:r w:rsidR="00130D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0D41" w:rsidRPr="00CC0537" w:rsidRDefault="00767F3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130D41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обота з учнями</w:t>
      </w:r>
      <w:r w:rsidR="00130D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системною та спрямованою на створення безпечного, підтримувального середовища, розвиток довіри, емоційної грамотності та навичок ненасильницької взаємодії, а також на своєчасне виявлення й обговорення можливих труднощів чи переживань дитини.</w:t>
      </w:r>
    </w:p>
    <w:p w:rsidR="006C580E" w:rsidRPr="00CC0537" w:rsidRDefault="00431AD7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="006C580E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необхідно </w:t>
      </w:r>
      <w:r w:rsidR="006C580E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навчати:</w:t>
      </w:r>
    </w:p>
    <w:p w:rsidR="006C580E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розпізнавати спроби вербування; </w:t>
      </w:r>
    </w:p>
    <w:p w:rsidR="006C580E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діяти у разі шантажу; </w:t>
      </w:r>
    </w:p>
    <w:p w:rsidR="00130D41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звертатися </w:t>
      </w:r>
      <w:r w:rsidR="00130D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</w:t>
      </w:r>
      <w:r w:rsidR="00130D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гою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D06509" w:rsidRPr="00CC0537" w:rsidRDefault="00D06509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Звертаємо увагу, що всі здобувачі освіти мають </w:t>
      </w:r>
      <w:r w:rsidR="005B3B48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чітко знати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алгоритмом дій у разі шантажу.</w:t>
      </w:r>
    </w:p>
    <w:p w:rsidR="007A5C7C" w:rsidRPr="00CC0537" w:rsidRDefault="007A5C7C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ефективно донести до дітей алгоритм дій у разі шантажу, важливо не обмежуватися поясненням правил, а сформувати у них практичні навички та впевненість у своїх діях. Найкраще це робити через прості, зрозумілі пояснення без складної термінології, використовуючи приклади з реального життя або змодельовані ситуації, з якими підлітки можуть зіткнутися в інтернеті чи у спілкуванні.</w:t>
      </w:r>
    </w:p>
    <w:p w:rsidR="007A5C7C" w:rsidRPr="00CC0537" w:rsidRDefault="007A5C7C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Доцільно проводити інтерактивні заняття, рольові ігри та обговорення, під час яких діти можуть «програти» ситуацію шантажу та відпрацювати правильну послідовність дій: не відповідати шантажисту, зберегти докази, заблокувати контакт і звернутися до дорослого. Важливо </w:t>
      </w:r>
      <w:r w:rsidR="00405D28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наголосити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звернення по допомогу — це нормальна і правильна дія, а не слабкість.</w:t>
      </w:r>
    </w:p>
    <w:p w:rsidR="007A5C7C" w:rsidRPr="00CC0537" w:rsidRDefault="00405D28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r w:rsidR="007A5C7C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приділити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увагу</w:t>
      </w:r>
      <w:r w:rsidR="007A5C7C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формуванню довіри до дорослих, з якими дитина може поділитися проблемою (батьки, вчителі, психолог, дорослий якому довіряєш), а також регулярно нагадувати про це у безпечному, підтримувальному форматі. Також корисно створити візуальні пам’ятки або короткі інструкції, які діти можуть легко запам’ятати та відтворити в разі потреби.</w:t>
      </w:r>
    </w:p>
    <w:p w:rsidR="00130D41" w:rsidRPr="00CC0537" w:rsidRDefault="00130D41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безпечного освітнього середовища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передбачає створення атмосфери довіри й взаємоповаги, де кожен </w:t>
      </w:r>
      <w:r w:rsidR="00431AD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 освіти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почувається захищеним, почутим і прийнятим, а також упровадження чітких правил поведінки, розвитку навичок ненасильницької комунікації та своєчасного реагування на будь-які прояви ризикованої чи небезпечної поведінки.</w:t>
      </w:r>
    </w:p>
    <w:p w:rsidR="006C580E" w:rsidRPr="00CC0537" w:rsidRDefault="006C580E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довіри; </w:t>
      </w:r>
    </w:p>
    <w:p w:rsidR="006C580E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запобігання </w:t>
      </w:r>
      <w:r w:rsidR="00130D41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насильницької поведінки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2C7AC7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підтримка емоційного стану. </w:t>
      </w:r>
    </w:p>
    <w:p w:rsidR="006C580E" w:rsidRPr="00CC0537" w:rsidRDefault="002C7AC7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Профілактичні заходи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передбачають системну роботу, спрямовану на попередження ризикованої поведінки, зокрема проведення просвітницьких занять, розвиток емоційної компетентності </w:t>
      </w:r>
      <w:r w:rsidR="00431AD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здобувачів освіти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 формування навичок безпечної та відповідальної поведінки, а також налагодження ефективної взаємодії між педагогами, учнями та батьками.</w:t>
      </w:r>
    </w:p>
    <w:p w:rsidR="006C580E" w:rsidRPr="00CC0537" w:rsidRDefault="006C580E" w:rsidP="00252167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тренінги з емоційної регуляції; </w:t>
      </w:r>
    </w:p>
    <w:p w:rsidR="006C580E" w:rsidRPr="00CC0537" w:rsidRDefault="006C580E" w:rsidP="00252167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заняття з медіаграмотності; </w:t>
      </w:r>
    </w:p>
    <w:p w:rsidR="002C7AC7" w:rsidRPr="00CC0537" w:rsidRDefault="006C580E" w:rsidP="0025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 безпечній поведінці в інтернеті.</w:t>
      </w:r>
    </w:p>
    <w:p w:rsidR="002C7AC7" w:rsidRPr="00CC0537" w:rsidRDefault="002C7AC7" w:rsidP="0025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розпізнавання маніпуляцій і вербування; </w:t>
      </w:r>
    </w:p>
    <w:p w:rsidR="002C7AC7" w:rsidRPr="00CC0537" w:rsidRDefault="002C7AC7" w:rsidP="0025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алгоритмів дій у разі шантажу; </w:t>
      </w:r>
    </w:p>
    <w:p w:rsidR="002C7AC7" w:rsidRPr="00CC0537" w:rsidRDefault="002C7AC7" w:rsidP="0025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навичок звернення по допомогу; </w:t>
      </w:r>
    </w:p>
    <w:p w:rsidR="00396F33" w:rsidRPr="00CC0537" w:rsidRDefault="00396F33" w:rsidP="00252167">
      <w:pPr>
        <w:pStyle w:val="a3"/>
        <w:tabs>
          <w:tab w:val="left" w:pos="567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культури довіри та взаємопідтримки.</w:t>
      </w:r>
    </w:p>
    <w:p w:rsidR="006C580E" w:rsidRPr="00CC0537" w:rsidRDefault="002C7AC7" w:rsidP="0025216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емоційної стійкості та критичного мислення</w:t>
      </w:r>
      <w:r w:rsidR="00D0650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2F0154" w:rsidRPr="00CC0537" w:rsidRDefault="002F015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Впровад</w:t>
      </w:r>
      <w:r w:rsidR="002C7AC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ження 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 компонен</w:t>
      </w:r>
      <w:r w:rsidR="002C7AC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тів у закладі освіти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2F0154" w:rsidRPr="00CC0537" w:rsidRDefault="002F015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Спостереження — всі педагоги знають, на що звертати увагу</w:t>
      </w:r>
      <w:r w:rsidR="002C7AC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0154" w:rsidRPr="00CC0537" w:rsidRDefault="002F015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— є простий і зрозумілий механізм передачі інформації</w:t>
      </w:r>
      <w:r w:rsidR="002C7AC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0154" w:rsidRPr="00CC0537" w:rsidRDefault="002F015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Реагування — є чіткий алгоритм дій</w:t>
      </w:r>
      <w:r w:rsidR="002C7AC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C580E" w:rsidRPr="00CC0537" w:rsidRDefault="002F0154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Профілактика — системна робота з учнями та батьками</w:t>
      </w:r>
      <w:r w:rsidR="002C7AC7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05D28" w:rsidRPr="00CC0537" w:rsidRDefault="00405D28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Алгоритм дій підлітків у разі шантажу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простим, чітким і зрозумілим, тому педагогічні працівники мають навчити дітей, як швидко та правильно реагувати у стресовій ситуації:</w:t>
      </w:r>
    </w:p>
    <w:p w:rsidR="00405D28" w:rsidRPr="00CC0537" w:rsidRDefault="00405D28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панікувати та не виконувати вимоги шантажиста. Важливо пам’ятати, що поступки зазвичай лише посилюють тиск.</w:t>
      </w:r>
    </w:p>
    <w:p w:rsidR="00405D28" w:rsidRPr="00CC0537" w:rsidRDefault="00405D28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 видаляти переписку чи матеріали. Зберегти всі докази: повідомлення, скріншоти, профіль користувача, посилання.</w:t>
      </w:r>
    </w:p>
    <w:p w:rsidR="00405D28" w:rsidRPr="00CC0537" w:rsidRDefault="00405D28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Припинити спілкування. Заблокувати особу в усіх доступних сервісах і не вступати в подальші контакти.</w:t>
      </w:r>
    </w:p>
    <w:p w:rsidR="00405D28" w:rsidRPr="00CC0537" w:rsidRDefault="00405D28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Повідомити дорослого, якому довіряєш. Це можуть бути батьки, опікуни, вчитель або шкільний психолог. Головне — не залишатися наодинці з проблемою.</w:t>
      </w:r>
    </w:p>
    <w:p w:rsidR="00405D28" w:rsidRPr="00CC0537" w:rsidRDefault="00405D28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Звернутися по допомогу до фахівців. У разі потреби — до шкільного психолога, адміністрації закладу освіти або правоохоронних органів.</w:t>
      </w:r>
    </w:p>
    <w:p w:rsidR="00405D28" w:rsidRPr="00CC0537" w:rsidRDefault="00405D28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потреби змінити налаштування безпеки в соцмережах. Обмежити доступ до профілю, змінити паролі, перевірити налаштування конфіденційності.</w:t>
      </w:r>
    </w:p>
    <w:p w:rsidR="00405D28" w:rsidRPr="00CC0537" w:rsidRDefault="00405D28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Пам’ятати,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відповідальність за шантаж лежить на тому, хто його здійснює. 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Дитинане винна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ситуації та має право на захист і підтримку.</w:t>
      </w:r>
    </w:p>
    <w:p w:rsidR="00767F32" w:rsidRPr="00CC0537" w:rsidRDefault="00431AD7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Здобувачів освіти </w:t>
      </w:r>
      <w:r w:rsidR="00767F32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повинні чітко знати, що звернення по допомогу є нормальною та безпечною поведінкою.</w:t>
      </w:r>
    </w:p>
    <w:p w:rsidR="00CB6F83" w:rsidRPr="00CC0537" w:rsidRDefault="007966B2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маємо зазначити, що е</w:t>
      </w:r>
      <w:r w:rsidR="00CB6F8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фективність профілактичної роботи залежить від системної взаємодії всіх учасників освітнього процесу.</w:t>
      </w:r>
    </w:p>
    <w:p w:rsidR="002C7AC7" w:rsidRPr="00CC0537" w:rsidRDefault="002C7AC7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Рекомендуємо закладам освіти посилити просвітницьку роботу з 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батьками (іншими законними представниками)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щодо попередження можливих потенційних проявів насильства, у тому числі з використанням зброї, вербування дітей.</w:t>
      </w:r>
    </w:p>
    <w:p w:rsidR="006C580E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Батьків слід ознайомлювати з:</w:t>
      </w:r>
    </w:p>
    <w:p w:rsidR="006C580E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ознаками ризикової поведінки; </w:t>
      </w:r>
    </w:p>
    <w:p w:rsidR="006C580E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загрозами онлайн-вербування; </w:t>
      </w:r>
    </w:p>
    <w:p w:rsidR="002C7AC7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алгоритмами дій у кризових ситуаціях. </w:t>
      </w:r>
    </w:p>
    <w:p w:rsidR="00CB6F83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 для батьків</w:t>
      </w:r>
      <w:r w:rsidR="002521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="00CB6F8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важливості довірливих стосунків у сім’ї. </w:t>
      </w:r>
    </w:p>
    <w:p w:rsidR="006C580E" w:rsidRPr="00CC0537" w:rsidRDefault="00252167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6C580E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ікавитися життям дитини; </w:t>
      </w:r>
    </w:p>
    <w:p w:rsidR="00CC0537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контролювати онлайн-активність; </w:t>
      </w:r>
      <w:bookmarkStart w:id="1" w:name="_GoBack"/>
      <w:bookmarkEnd w:id="1"/>
    </w:p>
    <w:p w:rsidR="002C7AC7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звертати увагу на зміни поведінки; </w:t>
      </w:r>
    </w:p>
    <w:p w:rsidR="002C7AC7" w:rsidRPr="00CC0537" w:rsidRDefault="006C580E" w:rsidP="002521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 довірливі стосунки.</w:t>
      </w:r>
    </w:p>
    <w:p w:rsidR="002C7AC7" w:rsidRPr="00CC0537" w:rsidRDefault="002C7AC7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підтримувати відкритий діалог із дитиною; </w:t>
      </w:r>
    </w:p>
    <w:p w:rsidR="002C7AC7" w:rsidRPr="00CC0537" w:rsidRDefault="002C7AC7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застосовувати покарання у випадках звернення по допомогу; </w:t>
      </w:r>
    </w:p>
    <w:p w:rsidR="006C580E" w:rsidRPr="00CC0537" w:rsidRDefault="002C7AC7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спільно формувати сімейні алгоритми дій у разі загроз. </w:t>
      </w:r>
    </w:p>
    <w:p w:rsidR="00396F33" w:rsidRPr="00CC0537" w:rsidRDefault="00396F33" w:rsidP="00252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Варто ознайомити батьків (інших законних представників) з </w:t>
      </w:r>
      <w:r w:rsidRPr="00CC05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можливими ознаками проявів насильства або ризику вербування дітей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зокрема:</w:t>
      </w:r>
    </w:p>
    <w:p w:rsidR="00396F33" w:rsidRPr="00CC0537" w:rsidRDefault="00396F33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у використанні Інтернету (дитина починає проводити значно більше або менше часу онлайн, ніж раніше);</w:t>
      </w:r>
    </w:p>
    <w:p w:rsidR="00396F33" w:rsidRPr="00CC0537" w:rsidRDefault="00CC0537" w:rsidP="0025216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396F33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золяція від родини та друзів (особливу увагу слід звертати на віддалення від однолітків, оскільки певна дистанція від батьків може бути типовою для підліткового віку);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раптова поява таємничості щодо онлайн-активності, небажання ділитися інформацією про спілкування або приховування екрана;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спроби видаляти повідомлення, очищати історію переглядів або блокувати засоби контролю;</w:t>
      </w:r>
    </w:p>
    <w:p w:rsidR="00396F33" w:rsidRPr="00CC0537" w:rsidRDefault="00396F33" w:rsidP="00CC0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емоційна дистанція, підвищена дратівливість, агресивна реакція на запитання про діяльність в Інтернеті;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тривога або агресія у разі неможливості скористатися пристроєм чи перевірити повідомлення;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таємне користування гаджетами, пізнє неспання або прагнення усамітнення для онлайн-спілкування;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нехтування навчанням, соціальними активностями та сімейним часом;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зашифрованих месенджерів;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раптові та незрозумілі зміни в поведінці;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тривожність, пригніченість, різкі перепади настрою, втрата інтересу до звичних занять;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підвищена обережність і закритість, уникнення відповідей щодо місцезнаходження чи діяльності;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незрозумілих подарунків, грошей або нових речей без пояснення їх походження;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дарування іншим речей чи коштів без зрозумілого джерела;</w:t>
      </w:r>
    </w:p>
    <w:p w:rsidR="00396F33" w:rsidRPr="00CC0537" w:rsidRDefault="00396F33" w:rsidP="00CC0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потреби у кишенькових грошах;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уникнення соціальних контактів, що може свідчити про спроби ізоляції дитини з боку інших осіб;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нових слів або помітна зміна лексики;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нові контакти, особливо з дорослими людьми;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щоденного розпорядку;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замкнутість, розпач або гнів після користування Інтернетом;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тем, не характерних для віку, або використання невідповідної мови;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 сну, зокрема кошмари;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надмірна втома та труднощі з концентрацією уваги;</w:t>
      </w:r>
    </w:p>
    <w:p w:rsidR="00396F33" w:rsidRPr="00CC0537" w:rsidRDefault="00396F33" w:rsidP="00CC0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погіршення успішності або поведінкові труднощі в закладі освіти;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уваги до зовнішнього вигляду;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підвищений інтерес до тем відповідальності, політики, безпеки або насильства;</w:t>
      </w:r>
    </w:p>
    <w:p w:rsidR="00396F33" w:rsidRPr="00CC0537" w:rsidRDefault="00396F33" w:rsidP="00CC0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 про смерть, біль, наслідки небезпечних дій або відповідальність;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тривоги за безпеку близьких, що можуть бути пов’язані з можливим шантажем;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незвичних предметів або речовин удома;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інтерес до зброї, вибухових пристроїв чи розташування військових об’єктів;</w:t>
      </w:r>
    </w:p>
    <w:p w:rsidR="00396F33" w:rsidRPr="00CC0537" w:rsidRDefault="00396F33" w:rsidP="00CC05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витоки інформації про об’єкти, приміщення чи питання безпеки;</w:t>
      </w:r>
    </w:p>
    <w:p w:rsidR="00CC0537" w:rsidRPr="00CC0537" w:rsidRDefault="00396F33" w:rsidP="00CC0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опосередковані запитання про наслідки протиправних дій або зміну ставлення оточення у гіпотетичних ситуаціях;</w:t>
      </w:r>
    </w:p>
    <w:p w:rsidR="00396F33" w:rsidRPr="00CC0537" w:rsidRDefault="00396F33" w:rsidP="00CC0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непрямі розповіді про інших осіб, які можуть стосуватися ризикованої або протиправної поведінки.</w:t>
      </w:r>
    </w:p>
    <w:p w:rsidR="00396F33" w:rsidRPr="00CC0537" w:rsidRDefault="00396F33" w:rsidP="00796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Варто враховувати, що 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наведені ознаки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свідчити про наявність тривожних тенденцій у поведінці дитини, однак не завжди однозначно вказують на проблему та потребують уважного й комплексного аналізу.</w:t>
      </w:r>
    </w:p>
    <w:p w:rsidR="00396F33" w:rsidRPr="00CC0537" w:rsidRDefault="00396F33" w:rsidP="00796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Рекомендуємо пояснити батькам, що зловмисники можуть використовувати фейкові акаунти, зокрема під виглядом однолітків, і провокувати дітей на дії, які згодом застосовуються для шантажу (наприклад, надсилання особистих фото, інтимне листування, розкриття приватної інформації або фото об’єктів і місць). Також можливий тиск через погрози безпеці близьких людей чи тварин. </w:t>
      </w:r>
    </w:p>
    <w:p w:rsidR="00396F33" w:rsidRPr="00CC0537" w:rsidRDefault="00396F33" w:rsidP="00796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 тому важливо, щоб батьки завчасно обговорили з дитиною подібні ситуації, наголосили на підтримці та відсутності осуду, навіть у складних випадках. Доцільно визначити сімейний алгоритм дій, наприклад: у разі шантажу зафіксувати докази (скріншоти або фото), припинити спілкування та одразу звернутися до дорослого, якому дитина довіряє, щоб вирішити ситуацію разом.</w:t>
      </w:r>
    </w:p>
    <w:p w:rsidR="00405D28" w:rsidRPr="00CC0537" w:rsidRDefault="00396F33" w:rsidP="00301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</w:t>
      </w:r>
      <w:r w:rsidR="00301FC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поінформувати батьків про можлив</w:t>
      </w:r>
      <w:r w:rsidR="00301FC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301FC9"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отримання допомоги — психологічної, юридичної або від правоохоронних органів. Важливо, щоб вони усвідомлювали серйозність потенційних ризиків і сприймали заклад освіти та педагогічних працівників як партнерів у забезпеченні безпеки дитини.</w:t>
      </w:r>
    </w:p>
    <w:p w:rsidR="00301FC9" w:rsidRPr="00CC0537" w:rsidRDefault="00301FC9" w:rsidP="00301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A0E77" w:rsidRPr="00CC0537" w:rsidRDefault="00D06509" w:rsidP="007966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Додаткові </w:t>
      </w:r>
      <w:r w:rsidR="00EA0E7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джерела</w:t>
      </w:r>
      <w:r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ознайомлення</w:t>
      </w:r>
      <w:r w:rsidR="00EA0E77" w:rsidRPr="00CC0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A0E77" w:rsidRPr="00CC0537" w:rsidRDefault="00EA0E77" w:rsidP="00301FC9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не потрапити «на гачок» російських спецслужб? Онлайн-урок для підлітків про антивербування // сайт МОН // </w:t>
      </w:r>
      <w:hyperlink r:id="rId7" w:history="1">
        <w:r w:rsidRPr="00CC05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https://mon.gov.ua/news/yak-ne-potrapyty-na-hachok-rosiiskykh-spetssluzhb-onlain-urok-dlia-pidlitkiv-pro-antyverbuvannia</w:t>
        </w:r>
      </w:hyperlink>
    </w:p>
    <w:p w:rsidR="00EA0E77" w:rsidRPr="00CC0537" w:rsidRDefault="00EA0E77" w:rsidP="00301FC9">
      <w:pPr>
        <w:pStyle w:val="a3"/>
        <w:numPr>
          <w:ilvl w:val="0"/>
          <w:numId w:val="25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запобігти вербуванню дітей ворогом / Сайт Державної служби якості освіти в Україні // </w:t>
      </w:r>
      <w:hyperlink r:id="rId8" w:history="1">
        <w:r w:rsidRPr="00CC05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https://sqe.gov.ua/yak-zapobigti-verbuvannyu-ditey-vorogo/</w:t>
        </w:r>
      </w:hyperlink>
    </w:p>
    <w:p w:rsidR="00EA0E77" w:rsidRPr="00CC0537" w:rsidRDefault="00EA0E77" w:rsidP="00301FC9">
      <w:pPr>
        <w:pStyle w:val="a3"/>
        <w:numPr>
          <w:ilvl w:val="0"/>
          <w:numId w:val="25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батькам та педагогам запобігти вербуванню дітей // Сайт Освітнього омбудсмена України //  </w:t>
      </w:r>
      <w:hyperlink r:id="rId9" w:history="1">
        <w:r w:rsidRPr="00CC05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https://eo.gov.ua/yak-batkam-ta-pedahoham-zapobihty-verbuvanniu-ditey/2025/04/01/</w:t>
        </w:r>
      </w:hyperlink>
    </w:p>
    <w:p w:rsidR="00EA0E77" w:rsidRPr="00CC0537" w:rsidRDefault="00EA0E77" w:rsidP="00301FC9">
      <w:pPr>
        <w:pStyle w:val="a3"/>
        <w:numPr>
          <w:ilvl w:val="0"/>
          <w:numId w:val="25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Протидія вербуванню дітей та підлітків // Сайт Національної соціальної сервісної служби України // https://nssu.gov.ua/news/protydiia-verbuvanniu-ditei-ta-pidlitkiv </w:t>
      </w:r>
    </w:p>
    <w:p w:rsidR="00EA0E77" w:rsidRPr="00CC0537" w:rsidRDefault="00EA0E77" w:rsidP="00301FC9">
      <w:pPr>
        <w:pStyle w:val="a3"/>
        <w:numPr>
          <w:ilvl w:val="0"/>
          <w:numId w:val="25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стратегічних комунікацій та інформаційної безпеки України у взаємодії зі Службою безпеки України розробили відповідний методичний </w:t>
      </w:r>
      <w:r w:rsidRPr="00CC0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посібник // </w:t>
      </w:r>
      <w:hyperlink r:id="rId10" w:history="1">
        <w:r w:rsidRPr="00CC05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https://drive.google.com/drive/folders/15kjoLHAktrbuz-o2dgBAppHadHQHAioB</w:t>
        </w:r>
      </w:hyperlink>
    </w:p>
    <w:p w:rsidR="00EA0E77" w:rsidRPr="00CC0537" w:rsidRDefault="00EA0E77" w:rsidP="00301FC9">
      <w:pPr>
        <w:pStyle w:val="a3"/>
        <w:numPr>
          <w:ilvl w:val="0"/>
          <w:numId w:val="25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Війна в Україні та небезпеки онлайн // Сайт ГО «Стоп секстинг» </w:t>
      </w:r>
      <w:hyperlink r:id="rId11" w:history="1">
        <w:r w:rsidRPr="00CC05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https://dignityonline.in.ua/adult/ryzyk/viyna-v-ukraini-ta-nebezpeky-onlayn/</w:t>
        </w:r>
      </w:hyperlink>
    </w:p>
    <w:p w:rsidR="00EA0E77" w:rsidRPr="00CC0537" w:rsidRDefault="00EA0E77" w:rsidP="00301FC9">
      <w:pPr>
        <w:pStyle w:val="a3"/>
        <w:numPr>
          <w:ilvl w:val="0"/>
          <w:numId w:val="25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методичні рекомендації «Пріоритетні напрями роботи психологічної служби у системі освіти України в 2025/2026 навчальному році» </w:t>
      </w:r>
      <w:hyperlink r:id="rId12" w:history="1">
        <w:r w:rsidRPr="00CC053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https://www.schoollife.org.ua/pro-metodychni-rekomendatsiyi-priorytetni-napryamy-roboty-psyhologichnoyi-sluzhby-u-systemi-osvity-ukrayiny-v-2025-2026-navchalnomu-rotsi/</w:t>
        </w:r>
      </w:hyperlink>
    </w:p>
    <w:p w:rsidR="00301FC9" w:rsidRPr="00252167" w:rsidRDefault="00EA0E77" w:rsidP="00301FC9">
      <w:pPr>
        <w:pStyle w:val="1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252167">
        <w:rPr>
          <w:color w:val="000000" w:themeColor="text1"/>
          <w:sz w:val="28"/>
          <w:szCs w:val="28"/>
        </w:rPr>
        <w:t>Переглянути онлайн урок:</w:t>
      </w:r>
    </w:p>
    <w:p w:rsidR="00EA0E77" w:rsidRPr="00CC0537" w:rsidRDefault="00EA0E77" w:rsidP="00301FC9">
      <w:pPr>
        <w:pStyle w:val="1"/>
        <w:shd w:val="clear" w:color="auto" w:fill="FFFFFF"/>
        <w:tabs>
          <w:tab w:val="left" w:pos="993"/>
        </w:tabs>
        <w:jc w:val="both"/>
        <w:rPr>
          <w:color w:val="2D2C37"/>
          <w:sz w:val="28"/>
          <w:szCs w:val="28"/>
        </w:rPr>
      </w:pPr>
      <w:r w:rsidRPr="00CC0537">
        <w:rPr>
          <w:color w:val="2D2C37"/>
          <w:sz w:val="28"/>
          <w:szCs w:val="28"/>
        </w:rPr>
        <w:t> </w:t>
      </w:r>
      <w:hyperlink r:id="rId13">
        <w:r w:rsidRPr="00CC0537">
          <w:rPr>
            <w:color w:val="0000FF"/>
            <w:sz w:val="28"/>
            <w:szCs w:val="28"/>
            <w:u w:val="single"/>
          </w:rPr>
          <w:t>https://www.youtube.com/watch?v=Cb6oDN9Ha5g&amp;ab_channel=MONUKRAINE&amp;fbclid=IwY2xjawK86xhleHRuA2FlbQIxMABicmlkETFJVkhQbVZzeWd0d0VVbHdkAR6ZteOt6OkbQ5LruLQlcvLTARp4yM1nso6UIeuDhxSPajP9ZKMmVksG8jWMSw_aem_m-X87rbNOpnurNqqFEG_Lw</w:t>
        </w:r>
      </w:hyperlink>
    </w:p>
    <w:p w:rsidR="00EA0E77" w:rsidRPr="00CC0537" w:rsidRDefault="00EA0E77" w:rsidP="00301FC9">
      <w:pPr>
        <w:pStyle w:val="1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Arial"/>
          <w:color w:val="2D2C37"/>
          <w:sz w:val="28"/>
          <w:szCs w:val="28"/>
        </w:rPr>
      </w:pPr>
      <w:r w:rsidRPr="00CC0537">
        <w:rPr>
          <w:color w:val="000000" w:themeColor="text1"/>
          <w:sz w:val="28"/>
          <w:szCs w:val="28"/>
        </w:rPr>
        <w:t>Національна поліція України розробила рекомендації для проведення інформаційно-просвітницьких заходів щодо недопущення вербування дітей та залучення їх до диверсійної діяльності: </w:t>
      </w:r>
      <w:hyperlink r:id="rId14">
        <w:r w:rsidRPr="00CC0537">
          <w:rPr>
            <w:color w:val="0000FF"/>
            <w:sz w:val="28"/>
            <w:szCs w:val="28"/>
            <w:u w:val="single"/>
          </w:rPr>
          <w:t>https://eo.gov.ua/wp-content/uploads/2025/04/rekomendatsii-dlia-provedennia-informatsiyno-prosvitnytskykh-zakhodiv-shchodo-nedopushchennia-verbuvannia-ditey-ta-zaluchennia-ikh-do-dyversiynoi-diialnosti.pdf</w:t>
        </w:r>
      </w:hyperlink>
    </w:p>
    <w:p w:rsidR="00EA0E77" w:rsidRPr="00CC0537" w:rsidRDefault="00EA0E77" w:rsidP="00301FC9">
      <w:pPr>
        <w:pStyle w:val="1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Arial"/>
          <w:color w:val="2D2C37"/>
          <w:sz w:val="28"/>
          <w:szCs w:val="28"/>
        </w:rPr>
      </w:pPr>
      <w:r w:rsidRPr="00CC0537">
        <w:rPr>
          <w:color w:val="000000" w:themeColor="text1"/>
          <w:sz w:val="28"/>
          <w:szCs w:val="28"/>
        </w:rPr>
        <w:t>Щоб допомогти здобувачам освіти сформувати активну громадянську позицію, навчити розрізняти факти й фейки та не піддаватися маніпуляціям і ворожій пропаганді, педагогічні працівники можуть використовувати у своїй роботі посібник «Як говорити про війну росії проти України»: </w:t>
      </w:r>
      <w:hyperlink r:id="rId15">
        <w:r w:rsidRPr="00CC0537">
          <w:rPr>
            <w:color w:val="0000FF"/>
            <w:sz w:val="28"/>
            <w:szCs w:val="28"/>
            <w:u w:val="single"/>
          </w:rPr>
          <w:t>https://mon.gov.ua/static-objects/mon/sites/1/news/2023/12/22/yak-hovoryty-pro-viynu-18-11-2024.pdf</w:t>
        </w:r>
      </w:hyperlink>
    </w:p>
    <w:p w:rsidR="00EA0E77" w:rsidRPr="00CC0537" w:rsidRDefault="00EA0E77" w:rsidP="00301FC9">
      <w:pPr>
        <w:pStyle w:val="1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Arial"/>
          <w:color w:val="2D2C37"/>
          <w:sz w:val="28"/>
          <w:szCs w:val="28"/>
        </w:rPr>
      </w:pPr>
      <w:r w:rsidRPr="00CC0537">
        <w:rPr>
          <w:color w:val="000000" w:themeColor="text1"/>
          <w:sz w:val="28"/>
          <w:szCs w:val="28"/>
        </w:rPr>
        <w:t>У разі надходження пропозицій щодо залучення дитини до диверсійної діяльності варто негайно надати інформацію поліції:  за телефонним номером екстреної служби «102» або заповнити форму зворотного зв'язку на сайті кіберполіції: </w:t>
      </w:r>
      <w:hyperlink r:id="rId16">
        <w:r w:rsidRPr="00CC0537">
          <w:rPr>
            <w:color w:val="0000FF"/>
            <w:sz w:val="28"/>
            <w:szCs w:val="28"/>
            <w:u w:val="single"/>
          </w:rPr>
          <w:t>https://ticket.cyberpolice.gov.ua</w:t>
        </w:r>
      </w:hyperlink>
    </w:p>
    <w:p w:rsidR="00941B95" w:rsidRPr="00CC0537" w:rsidRDefault="00941B95" w:rsidP="00301FC9">
      <w:pPr>
        <w:pStyle w:val="1"/>
        <w:shd w:val="clear" w:color="auto" w:fill="FFFFFF"/>
        <w:tabs>
          <w:tab w:val="left" w:pos="993"/>
        </w:tabs>
        <w:ind w:firstLine="567"/>
        <w:jc w:val="both"/>
        <w:rPr>
          <w:rFonts w:eastAsia="Arial"/>
          <w:color w:val="2D2C37"/>
          <w:sz w:val="28"/>
          <w:szCs w:val="28"/>
        </w:rPr>
      </w:pPr>
    </w:p>
    <w:p w:rsidR="005B3B48" w:rsidRPr="00CC0537" w:rsidRDefault="005B3B48" w:rsidP="00301FC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60AE" w:rsidRPr="00CC0537" w:rsidRDefault="00F360AE" w:rsidP="00CC053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360AE" w:rsidRPr="00CC0537" w:rsidSect="00CC0537">
      <w:headerReference w:type="default" r:id="rId17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814" w:rsidRDefault="00024814" w:rsidP="00EC688F">
      <w:pPr>
        <w:spacing w:after="0" w:line="240" w:lineRule="auto"/>
      </w:pPr>
      <w:r>
        <w:separator/>
      </w:r>
    </w:p>
  </w:endnote>
  <w:endnote w:type="continuationSeparator" w:id="1">
    <w:p w:rsidR="00024814" w:rsidRDefault="00024814" w:rsidP="00EC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814" w:rsidRDefault="00024814" w:rsidP="00EC688F">
      <w:pPr>
        <w:spacing w:after="0" w:line="240" w:lineRule="auto"/>
      </w:pPr>
      <w:r>
        <w:separator/>
      </w:r>
    </w:p>
  </w:footnote>
  <w:footnote w:type="continuationSeparator" w:id="1">
    <w:p w:rsidR="00024814" w:rsidRDefault="00024814" w:rsidP="00EC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38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0537" w:rsidRPr="00CC0537" w:rsidRDefault="0021130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05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C0537" w:rsidRPr="00CC05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05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15A2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CC05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688F" w:rsidRDefault="00EC688F">
    <w:pPr>
      <w:pStyle w:val="a5"/>
    </w:pPr>
  </w:p>
  <w:p w:rsidR="00CC0537" w:rsidRDefault="00CC05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7F2"/>
    <w:multiLevelType w:val="multilevel"/>
    <w:tmpl w:val="C144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04D5E"/>
    <w:multiLevelType w:val="multilevel"/>
    <w:tmpl w:val="BF04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775B6"/>
    <w:multiLevelType w:val="multilevel"/>
    <w:tmpl w:val="47C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33E80"/>
    <w:multiLevelType w:val="multilevel"/>
    <w:tmpl w:val="E408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E0EAD"/>
    <w:multiLevelType w:val="hybridMultilevel"/>
    <w:tmpl w:val="011CDE6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343BF8"/>
    <w:multiLevelType w:val="multilevel"/>
    <w:tmpl w:val="AA88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2399E"/>
    <w:multiLevelType w:val="multilevel"/>
    <w:tmpl w:val="4DC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16BF5"/>
    <w:multiLevelType w:val="multilevel"/>
    <w:tmpl w:val="A892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20398"/>
    <w:multiLevelType w:val="multilevel"/>
    <w:tmpl w:val="291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F07126"/>
    <w:multiLevelType w:val="multilevel"/>
    <w:tmpl w:val="374A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210D42"/>
    <w:multiLevelType w:val="multilevel"/>
    <w:tmpl w:val="A3B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A3402"/>
    <w:multiLevelType w:val="multilevel"/>
    <w:tmpl w:val="DFA4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301FF"/>
    <w:multiLevelType w:val="multilevel"/>
    <w:tmpl w:val="6330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EE3284"/>
    <w:multiLevelType w:val="multilevel"/>
    <w:tmpl w:val="68F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8C76DB"/>
    <w:multiLevelType w:val="multilevel"/>
    <w:tmpl w:val="FFD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7D2F26"/>
    <w:multiLevelType w:val="hybridMultilevel"/>
    <w:tmpl w:val="815C060E"/>
    <w:lvl w:ilvl="0" w:tplc="B28E706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51684960"/>
    <w:multiLevelType w:val="multilevel"/>
    <w:tmpl w:val="550A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DE095C"/>
    <w:multiLevelType w:val="multilevel"/>
    <w:tmpl w:val="96B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703BFF"/>
    <w:multiLevelType w:val="multilevel"/>
    <w:tmpl w:val="18D85A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E43883"/>
    <w:multiLevelType w:val="multilevel"/>
    <w:tmpl w:val="7A64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636E4"/>
    <w:multiLevelType w:val="multilevel"/>
    <w:tmpl w:val="164E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ED08E7"/>
    <w:multiLevelType w:val="multilevel"/>
    <w:tmpl w:val="514E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9E2A1E"/>
    <w:multiLevelType w:val="hybridMultilevel"/>
    <w:tmpl w:val="869CB730"/>
    <w:lvl w:ilvl="0" w:tplc="0422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>
    <w:nsid w:val="60C10AC4"/>
    <w:multiLevelType w:val="hybridMultilevel"/>
    <w:tmpl w:val="43D82F9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634527A2"/>
    <w:multiLevelType w:val="multilevel"/>
    <w:tmpl w:val="5DFE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AC06C0"/>
    <w:multiLevelType w:val="multilevel"/>
    <w:tmpl w:val="5B88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C704CF"/>
    <w:multiLevelType w:val="multilevel"/>
    <w:tmpl w:val="5C32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717DB6"/>
    <w:multiLevelType w:val="multilevel"/>
    <w:tmpl w:val="2764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C63F4C"/>
    <w:multiLevelType w:val="multilevel"/>
    <w:tmpl w:val="20B8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AF01C6"/>
    <w:multiLevelType w:val="multilevel"/>
    <w:tmpl w:val="850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6B3E7A"/>
    <w:multiLevelType w:val="multilevel"/>
    <w:tmpl w:val="1168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83753B"/>
    <w:multiLevelType w:val="multilevel"/>
    <w:tmpl w:val="429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96D77"/>
    <w:multiLevelType w:val="multilevel"/>
    <w:tmpl w:val="7C04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7C05DB"/>
    <w:multiLevelType w:val="hybridMultilevel"/>
    <w:tmpl w:val="9B1AA97A"/>
    <w:lvl w:ilvl="0" w:tplc="0419000D">
      <w:start w:val="1"/>
      <w:numFmt w:val="bullet"/>
      <w:lvlText w:val=""/>
      <w:lvlJc w:val="left"/>
      <w:pPr>
        <w:ind w:left="1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4">
    <w:nsid w:val="7BA776CC"/>
    <w:multiLevelType w:val="multilevel"/>
    <w:tmpl w:val="8EEA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06DA6"/>
    <w:multiLevelType w:val="hybridMultilevel"/>
    <w:tmpl w:val="655C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E53F4"/>
    <w:multiLevelType w:val="multilevel"/>
    <w:tmpl w:val="DFB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416E29"/>
    <w:multiLevelType w:val="multilevel"/>
    <w:tmpl w:val="E5FC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E51C8D"/>
    <w:multiLevelType w:val="multilevel"/>
    <w:tmpl w:val="11D6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26"/>
  </w:num>
  <w:num w:numId="5">
    <w:abstractNumId w:val="29"/>
  </w:num>
  <w:num w:numId="6">
    <w:abstractNumId w:val="38"/>
  </w:num>
  <w:num w:numId="7">
    <w:abstractNumId w:val="37"/>
  </w:num>
  <w:num w:numId="8">
    <w:abstractNumId w:val="9"/>
  </w:num>
  <w:num w:numId="9">
    <w:abstractNumId w:val="31"/>
  </w:num>
  <w:num w:numId="10">
    <w:abstractNumId w:val="28"/>
  </w:num>
  <w:num w:numId="11">
    <w:abstractNumId w:val="10"/>
  </w:num>
  <w:num w:numId="12">
    <w:abstractNumId w:val="14"/>
  </w:num>
  <w:num w:numId="13">
    <w:abstractNumId w:val="21"/>
  </w:num>
  <w:num w:numId="14">
    <w:abstractNumId w:val="16"/>
  </w:num>
  <w:num w:numId="15">
    <w:abstractNumId w:val="32"/>
  </w:num>
  <w:num w:numId="16">
    <w:abstractNumId w:val="13"/>
  </w:num>
  <w:num w:numId="17">
    <w:abstractNumId w:val="25"/>
  </w:num>
  <w:num w:numId="18">
    <w:abstractNumId w:val="11"/>
  </w:num>
  <w:num w:numId="19">
    <w:abstractNumId w:val="0"/>
  </w:num>
  <w:num w:numId="20">
    <w:abstractNumId w:val="36"/>
  </w:num>
  <w:num w:numId="21">
    <w:abstractNumId w:val="20"/>
  </w:num>
  <w:num w:numId="22">
    <w:abstractNumId w:val="3"/>
  </w:num>
  <w:num w:numId="23">
    <w:abstractNumId w:val="7"/>
  </w:num>
  <w:num w:numId="24">
    <w:abstractNumId w:val="22"/>
  </w:num>
  <w:num w:numId="25">
    <w:abstractNumId w:val="35"/>
  </w:num>
  <w:num w:numId="26">
    <w:abstractNumId w:val="6"/>
  </w:num>
  <w:num w:numId="27">
    <w:abstractNumId w:val="1"/>
  </w:num>
  <w:num w:numId="28">
    <w:abstractNumId w:val="17"/>
  </w:num>
  <w:num w:numId="29">
    <w:abstractNumId w:val="8"/>
  </w:num>
  <w:num w:numId="30">
    <w:abstractNumId w:val="34"/>
  </w:num>
  <w:num w:numId="31">
    <w:abstractNumId w:val="19"/>
  </w:num>
  <w:num w:numId="32">
    <w:abstractNumId w:val="27"/>
  </w:num>
  <w:num w:numId="33">
    <w:abstractNumId w:val="24"/>
  </w:num>
  <w:num w:numId="34">
    <w:abstractNumId w:val="30"/>
  </w:num>
  <w:num w:numId="35">
    <w:abstractNumId w:val="4"/>
  </w:num>
  <w:num w:numId="36">
    <w:abstractNumId w:val="15"/>
  </w:num>
  <w:num w:numId="37">
    <w:abstractNumId w:val="18"/>
  </w:num>
  <w:num w:numId="38">
    <w:abstractNumId w:val="23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D2ACC"/>
    <w:rsid w:val="00024814"/>
    <w:rsid w:val="00073F9A"/>
    <w:rsid w:val="000D0130"/>
    <w:rsid w:val="00130D41"/>
    <w:rsid w:val="001C3421"/>
    <w:rsid w:val="001F6186"/>
    <w:rsid w:val="001F7BAE"/>
    <w:rsid w:val="00211303"/>
    <w:rsid w:val="002254DD"/>
    <w:rsid w:val="00252167"/>
    <w:rsid w:val="002C7AC7"/>
    <w:rsid w:val="002F0154"/>
    <w:rsid w:val="00301FC9"/>
    <w:rsid w:val="00342DDC"/>
    <w:rsid w:val="00396F33"/>
    <w:rsid w:val="00405D28"/>
    <w:rsid w:val="00431AD7"/>
    <w:rsid w:val="004D15A2"/>
    <w:rsid w:val="004D1F7C"/>
    <w:rsid w:val="004D35B6"/>
    <w:rsid w:val="0054454B"/>
    <w:rsid w:val="00547960"/>
    <w:rsid w:val="00572BC1"/>
    <w:rsid w:val="005B3B48"/>
    <w:rsid w:val="005C5FF5"/>
    <w:rsid w:val="005D2ACC"/>
    <w:rsid w:val="00640616"/>
    <w:rsid w:val="006C580E"/>
    <w:rsid w:val="006F6300"/>
    <w:rsid w:val="006F7ADF"/>
    <w:rsid w:val="00714F10"/>
    <w:rsid w:val="007415F6"/>
    <w:rsid w:val="00767F32"/>
    <w:rsid w:val="007966B2"/>
    <w:rsid w:val="007A4EB6"/>
    <w:rsid w:val="007A5C7C"/>
    <w:rsid w:val="007C12F0"/>
    <w:rsid w:val="00841293"/>
    <w:rsid w:val="00941B95"/>
    <w:rsid w:val="0094220E"/>
    <w:rsid w:val="00A566D9"/>
    <w:rsid w:val="00A73E77"/>
    <w:rsid w:val="00A76A51"/>
    <w:rsid w:val="00B3242B"/>
    <w:rsid w:val="00B45523"/>
    <w:rsid w:val="00BA78C5"/>
    <w:rsid w:val="00C34D74"/>
    <w:rsid w:val="00C53183"/>
    <w:rsid w:val="00C72BE4"/>
    <w:rsid w:val="00CB6F83"/>
    <w:rsid w:val="00CC0537"/>
    <w:rsid w:val="00D06509"/>
    <w:rsid w:val="00D445F6"/>
    <w:rsid w:val="00D9319B"/>
    <w:rsid w:val="00E9774D"/>
    <w:rsid w:val="00EA0E77"/>
    <w:rsid w:val="00EC688F"/>
    <w:rsid w:val="00F360AE"/>
    <w:rsid w:val="00F64441"/>
    <w:rsid w:val="00F6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7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32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0E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68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88F"/>
  </w:style>
  <w:style w:type="paragraph" w:styleId="a7">
    <w:name w:val="footer"/>
    <w:basedOn w:val="a"/>
    <w:link w:val="a8"/>
    <w:uiPriority w:val="99"/>
    <w:unhideWhenUsed/>
    <w:rsid w:val="00EC688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e.gov.ua/yak-zapobigti-verbuvannyu-ditey-vorogo/" TargetMode="External"/><Relationship Id="rId13" Type="http://schemas.openxmlformats.org/officeDocument/2006/relationships/hyperlink" Target="https://www.youtube.com/watch?v=Cb6oDN9Ha5g&amp;ab_channel=MONUKRAINE&amp;fbclid=IwY2xjawK86xhleHRuA2FlbQIxMABicmlkETFJVkhQbVZzeWd0d0VVbHdkAR6ZteOt6OkbQ5LruLQlcvLTARp4yM1nso6UIeuDhxSPajP9ZKMmVksG8jWMSw_aem_m-X87rbNOpnurNqqFEG_L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.gov.ua/news/yak-ne-potrapyty-na-hachok-rosiiskykh-spetssluzhb-onlain-urok-dlia-pidlitkiv-pro-antyverbuvannia" TargetMode="External"/><Relationship Id="rId12" Type="http://schemas.openxmlformats.org/officeDocument/2006/relationships/hyperlink" Target="https://www.schoollife.org.ua/pro-metodychni-rekomendatsiyi-priorytetni-napryamy-roboty-psyhologichnoyi-sluzhby-u-systemi-osvity-ukrayiny-v-2025-2026-navchalnomu-rotsi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icket.cyberpolice.gov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nityonline.in.ua/adult/ryzyk/viyna-v-ukraini-ta-nebezpeky-onlay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n.gov.ua/static-objects/mon/sites/1/news/2023/12/22/yak-hovoryty-pro-viynu-18-11-2024.pdf" TargetMode="External"/><Relationship Id="rId10" Type="http://schemas.openxmlformats.org/officeDocument/2006/relationships/hyperlink" Target="https://drive.google.com/drive/folders/15kjoLHAktrbuz-o2dgBAppHadHQHAio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o.gov.ua/yak-batkam-ta-pedahoham-zapobihty-verbuvanniu-ditey/2025/04/01/" TargetMode="External"/><Relationship Id="rId14" Type="http://schemas.openxmlformats.org/officeDocument/2006/relationships/hyperlink" Target="https://eo.gov.ua/wp-content/uploads/2025/04/rekomendatsii-dlia-provedennia-informatsiyno-prosvitnytskykh-zakhodiv-shchodo-nedopushchennia-verbuvannia-ditey-ta-zaluchennia-ikh-do-dyversiynoi-diialnosti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3350</Words>
  <Characters>19100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</dc:creator>
  <cp:lastModifiedBy>Рибалко Сергiй</cp:lastModifiedBy>
  <cp:revision>2</cp:revision>
  <dcterms:created xsi:type="dcterms:W3CDTF">2026-06-02T10:49:00Z</dcterms:created>
  <dcterms:modified xsi:type="dcterms:W3CDTF">2026-06-02T10:49:00Z</dcterms:modified>
</cp:coreProperties>
</file>